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F4B03" w14:textId="2F39B9ED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C5630B">
        <w:t>6</w:t>
      </w:r>
      <w:r w:rsidR="00185D55">
        <w:t>bis</w:t>
      </w:r>
      <w:r w:rsidR="00A61757">
        <w:t>-</w:t>
      </w:r>
      <w:r w:rsidR="00CF4F41">
        <w:t>e</w:t>
      </w:r>
      <w:r>
        <w:tab/>
      </w:r>
      <w:r w:rsidR="00FB319E" w:rsidRPr="00FB319E">
        <w:t>R1-2110318</w:t>
      </w:r>
    </w:p>
    <w:p w14:paraId="492457AB" w14:textId="298272F6" w:rsidR="00B0348E" w:rsidRPr="00CB5CA6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185D55" w:rsidRPr="00185D55">
        <w:t>October 11</w:t>
      </w:r>
      <w:r w:rsidR="00185D55" w:rsidRPr="00675B4B">
        <w:rPr>
          <w:vertAlign w:val="superscript"/>
        </w:rPr>
        <w:t>th</w:t>
      </w:r>
      <w:r w:rsidR="00185D55" w:rsidRPr="00185D55">
        <w:t xml:space="preserve"> – 19</w:t>
      </w:r>
      <w:r w:rsidR="00185D55" w:rsidRPr="00675B4B">
        <w:rPr>
          <w:vertAlign w:val="superscript"/>
        </w:rPr>
        <w:t>th</w:t>
      </w:r>
      <w:r w:rsidR="00185D55" w:rsidRPr="00185D55">
        <w:t>, 2021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56FE97A8" w:rsidR="00E90E49" w:rsidRPr="00A73654" w:rsidRDefault="00E90E49" w:rsidP="00311702">
      <w:pPr>
        <w:pStyle w:val="3GPPHeader"/>
        <w:rPr>
          <w:sz w:val="22"/>
          <w:szCs w:val="22"/>
          <w:lang w:val="en-US"/>
        </w:rPr>
      </w:pPr>
      <w:r w:rsidRPr="00CB5CA6">
        <w:rPr>
          <w:sz w:val="22"/>
          <w:szCs w:val="22"/>
          <w:lang w:val="en-US"/>
        </w:rPr>
        <w:t>Agenda Item:</w:t>
      </w:r>
      <w:r w:rsidRPr="00CB5CA6">
        <w:rPr>
          <w:sz w:val="22"/>
          <w:szCs w:val="22"/>
          <w:lang w:val="en-US"/>
        </w:rPr>
        <w:tab/>
      </w:r>
      <w:r w:rsidR="00940B94" w:rsidRPr="00000225">
        <w:rPr>
          <w:sz w:val="22"/>
          <w:szCs w:val="22"/>
          <w:lang w:val="en-US"/>
        </w:rPr>
        <w:t>8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9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06A7AE1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630B" w:rsidRPr="00C5630B">
        <w:rPr>
          <w:sz w:val="22"/>
          <w:szCs w:val="22"/>
        </w:rPr>
        <w:t xml:space="preserve">On </w:t>
      </w:r>
      <w:r w:rsidR="00185D55">
        <w:rPr>
          <w:sz w:val="22"/>
          <w:szCs w:val="22"/>
        </w:rPr>
        <w:t>the support of 16-QAM for unicast in UL and DL for TDD NB-IoT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C34710F" w14:textId="2801DBD2" w:rsidR="00185D55" w:rsidRDefault="00185D55" w:rsidP="00185D55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Work Item (WI) on “Rel-17 enhancements for NB-IoT and LTE-MTC”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_Ref525929513 \n \h  \* MERGEFORMAT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one of the objectives is to specify the following enhancement for NB-IoT: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185D55" w14:paraId="26F0B824" w14:textId="77777777" w:rsidTr="00185D55">
        <w:trPr>
          <w:trHeight w:val="1840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F9A1" w14:textId="77777777" w:rsidR="00185D55" w:rsidRDefault="00185D55" w:rsidP="00A26C82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asciiTheme="minorHAnsi" w:eastAsia="DengXian" w:hAnsiTheme="minorHAnsi"/>
                <w:sz w:val="18"/>
                <w:lang w:val="en-US" w:eastAsia="zh-CN"/>
              </w:rPr>
            </w:pPr>
            <w:r>
              <w:rPr>
                <w:rFonts w:eastAsia="DengXian"/>
                <w:sz w:val="18"/>
                <w:lang w:val="en-US" w:eastAsia="zh-CN"/>
              </w:rPr>
              <w:t xml:space="preserve">Specify 16-QAM for unicast in UL and DL, including necessary changes to DL power allocation for NPDSCH and DL TBS. </w:t>
            </w:r>
            <w:bookmarkStart w:id="0" w:name="_Hlk30583880"/>
            <w:r>
              <w:rPr>
                <w:rFonts w:eastAsia="DengXian"/>
                <w:sz w:val="18"/>
                <w:lang w:val="en-US" w:eastAsia="zh-CN"/>
              </w:rPr>
              <w:t>This is to be specified without a new NB-IoT UE category</w:t>
            </w:r>
            <w:bookmarkEnd w:id="0"/>
            <w:r>
              <w:rPr>
                <w:rFonts w:eastAsia="DengXian"/>
                <w:sz w:val="18"/>
                <w:lang w:val="en-US" w:eastAsia="zh-CN"/>
              </w:rPr>
              <w:t xml:space="preserve">. For DL, </w:t>
            </w:r>
            <w:r>
              <w:rPr>
                <w:sz w:val="18"/>
                <w:lang w:val="en-US" w:eastAsia="zh-CN"/>
              </w:rPr>
              <w:t xml:space="preserve">increase in maximum TBS of </w:t>
            </w:r>
            <w:proofErr w:type="gramStart"/>
            <w:r>
              <w:rPr>
                <w:sz w:val="18"/>
                <w:lang w:val="en-US" w:eastAsia="zh-CN"/>
              </w:rPr>
              <w:t>e.g.</w:t>
            </w:r>
            <w:proofErr w:type="gramEnd"/>
            <w:r>
              <w:rPr>
                <w:sz w:val="18"/>
                <w:lang w:val="en-US" w:eastAsia="zh-CN"/>
              </w:rPr>
              <w:t xml:space="preserve"> 2x the Rel-16 maximum, and soft buffer size will be specified by modifying at least existing </w:t>
            </w:r>
            <w:bookmarkStart w:id="1" w:name="_Hlk30584214"/>
            <w:r>
              <w:rPr>
                <w:sz w:val="18"/>
                <w:lang w:val="en-US" w:eastAsia="zh-CN"/>
              </w:rPr>
              <w:t>Category NB2</w:t>
            </w:r>
            <w:bookmarkEnd w:id="1"/>
            <w:r>
              <w:rPr>
                <w:sz w:val="18"/>
                <w:lang w:val="en-US" w:eastAsia="zh-CN"/>
              </w:rPr>
              <w:t>. For UL, the maximum TBS is not increased.</w:t>
            </w:r>
            <w:r>
              <w:rPr>
                <w:rFonts w:eastAsia="DengXian"/>
                <w:sz w:val="18"/>
                <w:lang w:val="en-US" w:eastAsia="zh-CN"/>
              </w:rPr>
              <w:t xml:space="preserve"> [NB-IoT] [RAN1, RAN4]</w:t>
            </w:r>
          </w:p>
          <w:p w14:paraId="423283A2" w14:textId="77777777" w:rsidR="00185D55" w:rsidRDefault="00185D55" w:rsidP="00A26C82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sz w:val="18"/>
                <w:lang w:val="en-US" w:eastAsia="zh-CN"/>
              </w:rPr>
            </w:pPr>
            <w:r>
              <w:rPr>
                <w:rFonts w:eastAsia="DengXian"/>
                <w:sz w:val="18"/>
                <w:lang w:val="en-US" w:eastAsia="zh-CN"/>
              </w:rPr>
              <w:t xml:space="preserve">Extend the NB-IoT channel quality reporting based on the framework of Rel-14—16, to support 16-QAM in DL. [NB-IoT] [RAN2, RAN1, RAN4] </w:t>
            </w:r>
          </w:p>
        </w:tc>
      </w:tr>
    </w:tbl>
    <w:p w14:paraId="7BD51231" w14:textId="77777777" w:rsidR="00185D55" w:rsidRDefault="00185D55" w:rsidP="00185D55">
      <w:pPr>
        <w:pStyle w:val="BodyText"/>
        <w:rPr>
          <w:rFonts w:ascii="Times New Roman" w:eastAsiaTheme="minorHAnsi" w:hAnsi="Times New Roman" w:cstheme="minorBidi"/>
          <w:sz w:val="22"/>
          <w:szCs w:val="22"/>
          <w:lang w:val="sv-SE"/>
        </w:rPr>
      </w:pPr>
    </w:p>
    <w:p w14:paraId="29A8B026" w14:textId="4FC72CBA" w:rsidR="00185D55" w:rsidRDefault="00185D55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While discussing the UE Feature list, a question was raised on whether there is a “Need of FDD/TDD differentiation”, and in this contribution we intent to find out </w:t>
      </w:r>
      <w:r w:rsidRPr="00185D55">
        <w:rPr>
          <w:rFonts w:ascii="Times New Roman" w:hAnsi="Times New Roman"/>
        </w:rPr>
        <w:t>whether the agreements we have reached to support 16-QAM hold for TDD</w:t>
      </w:r>
      <w:r>
        <w:rPr>
          <w:rFonts w:ascii="Times New Roman" w:hAnsi="Times New Roman"/>
        </w:rPr>
        <w:t xml:space="preserve"> and </w:t>
      </w:r>
      <w:r w:rsidR="00F725E2">
        <w:rPr>
          <w:rFonts w:ascii="Times New Roman" w:hAnsi="Times New Roman"/>
        </w:rPr>
        <w:t xml:space="preserve">what </w:t>
      </w:r>
      <w:r>
        <w:rPr>
          <w:rFonts w:ascii="Times New Roman" w:hAnsi="Times New Roman"/>
        </w:rPr>
        <w:t xml:space="preserve">would be the impact </w:t>
      </w:r>
      <w:r w:rsidR="00675B4B">
        <w:rPr>
          <w:rFonts w:ascii="Times New Roman" w:hAnsi="Times New Roman"/>
        </w:rPr>
        <w:t>i</w:t>
      </w:r>
      <w:r>
        <w:rPr>
          <w:rFonts w:ascii="Times New Roman" w:hAnsi="Times New Roman"/>
        </w:rPr>
        <w:t>n other Working Groups.</w:t>
      </w:r>
    </w:p>
    <w:p w14:paraId="020415C4" w14:textId="4B3AF27F" w:rsidR="004000E8" w:rsidRDefault="00230D18" w:rsidP="00CE0424">
      <w:pPr>
        <w:pStyle w:val="Heading1"/>
      </w:pPr>
      <w:bookmarkStart w:id="2" w:name="_Ref178064866"/>
      <w:bookmarkStart w:id="3" w:name="_Hlk528365764"/>
      <w:r>
        <w:t>2</w:t>
      </w:r>
      <w:r>
        <w:tab/>
      </w:r>
      <w:bookmarkEnd w:id="2"/>
      <w:r w:rsidR="00C5630B">
        <w:t>Rel-17 RRC parameter</w:t>
      </w:r>
      <w:r w:rsidR="00EB46F6">
        <w:t>s</w:t>
      </w:r>
      <w:r w:rsidR="00A51B25">
        <w:t xml:space="preserve"> and Specification impacts</w:t>
      </w:r>
    </w:p>
    <w:bookmarkEnd w:id="3"/>
    <w:p w14:paraId="34A85F66" w14:textId="7E878E42" w:rsidR="00DE4A50" w:rsidRDefault="00E76BA3" w:rsidP="00DE4A50">
      <w:pPr>
        <w:jc w:val="both"/>
      </w:pPr>
      <w:r>
        <w:t xml:space="preserve">Envisioning the finalization of Rel-17, </w:t>
      </w:r>
      <w:r w:rsidR="00F725E2">
        <w:t>discussions on the UE parameter list have been started. The template of the UE parameter lists contain</w:t>
      </w:r>
      <w:r w:rsidR="00FC551A">
        <w:t>s</w:t>
      </w:r>
      <w:r w:rsidR="00F725E2">
        <w:t xml:space="preserve"> a question on the “Need of FDD/TDD differentiation”. On this matter, </w:t>
      </w:r>
      <w:r w:rsidR="00DE4A50">
        <w:t>we have the following observation</w:t>
      </w:r>
      <w:r w:rsidR="00675B4B">
        <w:t>s</w:t>
      </w:r>
      <w:r w:rsidR="00DE4A50">
        <w:t>:</w:t>
      </w:r>
    </w:p>
    <w:p w14:paraId="2B147469" w14:textId="4CBB6086" w:rsidR="00DE4A50" w:rsidRDefault="00DE4A50" w:rsidP="00DE4A50">
      <w:pPr>
        <w:pStyle w:val="Observation"/>
        <w:ind w:left="1701" w:hanging="1701"/>
      </w:pPr>
      <w:bookmarkStart w:id="4" w:name="_Toc82008892"/>
      <w:bookmarkStart w:id="5" w:name="_Toc83912149"/>
      <w:r>
        <w:t>T</w:t>
      </w:r>
      <w:r w:rsidR="00F725E2">
        <w:t>he WID left open the applicability of 16-QAM for unicast in UL and DL for both FDD and TDD, hence</w:t>
      </w:r>
      <w:r>
        <w:t xml:space="preserve"> </w:t>
      </w:r>
      <w:r w:rsidR="004B17FF">
        <w:t>it</w:t>
      </w:r>
      <w:r>
        <w:t xml:space="preserve"> </w:t>
      </w:r>
      <w:r w:rsidR="004B17FF">
        <w:t xml:space="preserve">needs to be </w:t>
      </w:r>
      <w:r w:rsidR="00781778">
        <w:t>investigated</w:t>
      </w:r>
      <w:r>
        <w:t xml:space="preserve"> </w:t>
      </w:r>
      <w:r w:rsidRPr="00185D55">
        <w:t>whether the agreements we have reached to support 16-QAM hold for TDD</w:t>
      </w:r>
      <w:r>
        <w:t xml:space="preserve"> and what would be the impact </w:t>
      </w:r>
      <w:r w:rsidR="00675B4B">
        <w:t>i</w:t>
      </w:r>
      <w:r>
        <w:t>n other Working Groups.</w:t>
      </w:r>
      <w:bookmarkEnd w:id="4"/>
      <w:bookmarkEnd w:id="5"/>
    </w:p>
    <w:p w14:paraId="334F04E8" w14:textId="316979CF" w:rsidR="003F44A7" w:rsidRDefault="0033743B" w:rsidP="003F44A7">
      <w:pPr>
        <w:pStyle w:val="Observation"/>
        <w:ind w:left="1701" w:hanging="1701"/>
      </w:pPr>
      <w:bookmarkStart w:id="6" w:name="_Toc82008893"/>
      <w:bookmarkStart w:id="7" w:name="_Toc83912150"/>
      <w:r>
        <w:t>A preliminary assessment on RAN1 aspects touching upon TBS/MCS tables, DCI designs, DL power</w:t>
      </w:r>
      <w:r w:rsidR="00730DBF">
        <w:t xml:space="preserve"> allocation</w:t>
      </w:r>
      <w:r>
        <w:t>, UL power control term</w:t>
      </w:r>
      <w:r w:rsidR="003F44A7">
        <w:t>, channel quality reporting, etc</w:t>
      </w:r>
      <w:r>
        <w:t>, seem</w:t>
      </w:r>
      <w:r w:rsidR="003F44A7">
        <w:t xml:space="preserve"> to</w:t>
      </w:r>
      <w:r>
        <w:t xml:space="preserve"> </w:t>
      </w:r>
      <w:r w:rsidR="003F44A7">
        <w:t>indicate</w:t>
      </w:r>
      <w:r w:rsidR="00675B4B">
        <w:t xml:space="preserve"> that there won’t be any</w:t>
      </w:r>
      <w:r w:rsidR="003F44A7">
        <w:t xml:space="preserve"> </w:t>
      </w:r>
      <w:r>
        <w:t>incompatib</w:t>
      </w:r>
      <w:r w:rsidR="003F44A7">
        <w:t xml:space="preserve">ility </w:t>
      </w:r>
      <w:r w:rsidR="001713DE">
        <w:t xml:space="preserve">issue </w:t>
      </w:r>
      <w:r>
        <w:t>with TDD.</w:t>
      </w:r>
      <w:bookmarkEnd w:id="6"/>
      <w:bookmarkEnd w:id="7"/>
      <w:r>
        <w:t xml:space="preserve"> </w:t>
      </w:r>
    </w:p>
    <w:p w14:paraId="094CA6BB" w14:textId="56C9DBFF" w:rsidR="003F44A7" w:rsidRDefault="0033743B" w:rsidP="003F44A7">
      <w:pPr>
        <w:pStyle w:val="Observation"/>
        <w:ind w:left="1701" w:hanging="1701"/>
      </w:pPr>
      <w:bookmarkStart w:id="8" w:name="_Toc82008894"/>
      <w:bookmarkStart w:id="9" w:name="_Toc83912151"/>
      <w:r>
        <w:t xml:space="preserve">Nonetheless, it seems that from a RAN4 perspective </w:t>
      </w:r>
      <w:r w:rsidR="003F44A7">
        <w:t xml:space="preserve">there might </w:t>
      </w:r>
      <w:r w:rsidR="00370435">
        <w:t xml:space="preserve">be </w:t>
      </w:r>
      <w:r w:rsidR="003F44A7">
        <w:t xml:space="preserve">a need to add another Test Model (in the </w:t>
      </w:r>
      <w:r w:rsidR="00FC551A">
        <w:t xml:space="preserve">BS </w:t>
      </w:r>
      <w:r w:rsidR="003F44A7">
        <w:t xml:space="preserve">conformance specs) </w:t>
      </w:r>
      <w:r w:rsidR="00FC551A">
        <w:t xml:space="preserve">and NPDSCH demodulation requirements </w:t>
      </w:r>
      <w:r w:rsidR="003F44A7">
        <w:t xml:space="preserve">for </w:t>
      </w:r>
      <w:r w:rsidR="00370435">
        <w:t xml:space="preserve">supporting 16-QAM in </w:t>
      </w:r>
      <w:r w:rsidR="003F44A7">
        <w:t>TDD.</w:t>
      </w:r>
      <w:bookmarkEnd w:id="8"/>
      <w:bookmarkEnd w:id="9"/>
    </w:p>
    <w:p w14:paraId="1C121182" w14:textId="522B7CC6" w:rsidR="000C11D5" w:rsidRDefault="000C11D5" w:rsidP="003F44A7">
      <w:pPr>
        <w:pStyle w:val="Observation"/>
        <w:ind w:left="1701" w:hanging="1701"/>
      </w:pPr>
      <w:bookmarkStart w:id="10" w:name="_Toc82008895"/>
      <w:bookmarkStart w:id="11" w:name="_Toc83912152"/>
      <w:r>
        <w:t xml:space="preserve">Operators, UE vendors, Network vendors and </w:t>
      </w:r>
      <w:r w:rsidR="001713DE">
        <w:t xml:space="preserve">other </w:t>
      </w:r>
      <w:r>
        <w:t xml:space="preserve">interested parties should discuss the relevance of supporting 16-QAM </w:t>
      </w:r>
      <w:r w:rsidR="000C5048">
        <w:t>for</w:t>
      </w:r>
      <w:r>
        <w:t xml:space="preserve"> TDD NB-IoT, especially if supporting i</w:t>
      </w:r>
      <w:r w:rsidR="00370435">
        <w:t>t results in an</w:t>
      </w:r>
      <w:r>
        <w:t xml:space="preserve"> extra impact in any of the Working Groups involved.</w:t>
      </w:r>
      <w:bookmarkEnd w:id="10"/>
      <w:bookmarkEnd w:id="11"/>
    </w:p>
    <w:p w14:paraId="65FE04B2" w14:textId="77777777" w:rsidR="003F44A7" w:rsidRDefault="003F44A7" w:rsidP="0033743B">
      <w:pPr>
        <w:jc w:val="both"/>
      </w:pPr>
    </w:p>
    <w:p w14:paraId="1C8B9A49" w14:textId="226814B0" w:rsidR="0033743B" w:rsidRDefault="003F44A7" w:rsidP="0033743B">
      <w:pPr>
        <w:jc w:val="both"/>
      </w:pPr>
      <w:r>
        <w:t>Thus, we have the following proposals:</w:t>
      </w:r>
    </w:p>
    <w:p w14:paraId="0DEE741D" w14:textId="04ED22B3" w:rsidR="003F44A7" w:rsidRDefault="000C11D5" w:rsidP="003F44A7">
      <w:pPr>
        <w:pStyle w:val="Proposal"/>
      </w:pPr>
      <w:bookmarkStart w:id="12" w:name="_Toc83912153"/>
      <w:r>
        <w:lastRenderedPageBreak/>
        <w:t>D</w:t>
      </w:r>
      <w:r w:rsidRPr="000C11D5">
        <w:t>iscuss whether the agreements we have reached to support 16-QAM in UL and DL hold for TDD and what are the impacts in other W</w:t>
      </w:r>
      <w:r>
        <w:t>orking Groups.</w:t>
      </w:r>
      <w:bookmarkEnd w:id="12"/>
    </w:p>
    <w:p w14:paraId="43A9BE55" w14:textId="734EAF88" w:rsidR="003F44A7" w:rsidRDefault="000C11D5" w:rsidP="003F44A7">
      <w:pPr>
        <w:pStyle w:val="Proposal"/>
      </w:pPr>
      <w:bookmarkStart w:id="13" w:name="_Toc83912154"/>
      <w:r>
        <w:t>Decide whether 16-QAM for unicast in UL and DL is applicable for both FDD and TDD.</w:t>
      </w:r>
      <w:bookmarkEnd w:id="13"/>
    </w:p>
    <w:p w14:paraId="5300F849" w14:textId="11048A70" w:rsidR="00C01F33" w:rsidRPr="00CE0424" w:rsidRDefault="006B22C9" w:rsidP="00DF5DE2">
      <w:pPr>
        <w:pStyle w:val="Heading1"/>
      </w:pPr>
      <w:r>
        <w:t>6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bookmarkStart w:id="14" w:name="_In-sequence_SDU_delivery"/>
    <w:bookmarkEnd w:id="14"/>
    <w:p w14:paraId="779307F0" w14:textId="77777777" w:rsidR="00263A2F" w:rsidRDefault="000C11D5" w:rsidP="004434E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3912149" w:history="1">
        <w:r w:rsidR="00263A2F" w:rsidRPr="00711EA3">
          <w:rPr>
            <w:rStyle w:val="Hyperlink"/>
            <w:noProof/>
          </w:rPr>
          <w:t>Observation 1</w:t>
        </w:r>
        <w:r w:rsidR="00263A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3A2F" w:rsidRPr="00711EA3">
          <w:rPr>
            <w:rStyle w:val="Hyperlink"/>
            <w:noProof/>
          </w:rPr>
          <w:t>The WID left open the applicability of 16-QAM for unicast in UL and DL for both FDD and TDD, hence it needs to be investigated whether the agreements we have reached to support 16-QAM hold for TDD and what would be the impact in other Working Groups.</w:t>
        </w:r>
      </w:hyperlink>
    </w:p>
    <w:p w14:paraId="5EA478B9" w14:textId="77777777" w:rsidR="00263A2F" w:rsidRDefault="00244FA8" w:rsidP="004434E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3912150" w:history="1">
        <w:r w:rsidR="00263A2F" w:rsidRPr="00711EA3">
          <w:rPr>
            <w:rStyle w:val="Hyperlink"/>
            <w:noProof/>
          </w:rPr>
          <w:t>Observation 2</w:t>
        </w:r>
        <w:r w:rsidR="00263A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3A2F" w:rsidRPr="00711EA3">
          <w:rPr>
            <w:rStyle w:val="Hyperlink"/>
            <w:noProof/>
          </w:rPr>
          <w:t>A preliminary assessment on RAN1 aspects touching upon TBS/MCS tables, DCI designs, DL power allocation, UL power control term, channel quality reporting, etc, seem to indicate that there won’t be any incompatibility issue with TDD.</w:t>
        </w:r>
      </w:hyperlink>
    </w:p>
    <w:p w14:paraId="66B838D5" w14:textId="77777777" w:rsidR="00263A2F" w:rsidRDefault="00244FA8" w:rsidP="004434E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3912151" w:history="1">
        <w:r w:rsidR="00263A2F" w:rsidRPr="00711EA3">
          <w:rPr>
            <w:rStyle w:val="Hyperlink"/>
            <w:noProof/>
          </w:rPr>
          <w:t>Observation 3</w:t>
        </w:r>
        <w:r w:rsidR="00263A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3A2F" w:rsidRPr="00711EA3">
          <w:rPr>
            <w:rStyle w:val="Hyperlink"/>
            <w:noProof/>
          </w:rPr>
          <w:t>Nonetheless, it seems that from a RAN4 perspective there might be a need to add another Test Model (in the BS conformance specs) and NPDSCH demodulation requirements for supporting 16-QAM in TDD.</w:t>
        </w:r>
      </w:hyperlink>
    </w:p>
    <w:p w14:paraId="4469253C" w14:textId="77777777" w:rsidR="00263A2F" w:rsidRDefault="00244FA8" w:rsidP="004434E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3912152" w:history="1">
        <w:r w:rsidR="00263A2F" w:rsidRPr="00711EA3">
          <w:rPr>
            <w:rStyle w:val="Hyperlink"/>
            <w:noProof/>
          </w:rPr>
          <w:t>Observation 4</w:t>
        </w:r>
        <w:r w:rsidR="00263A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3A2F" w:rsidRPr="00711EA3">
          <w:rPr>
            <w:rStyle w:val="Hyperlink"/>
            <w:noProof/>
          </w:rPr>
          <w:t>Operators, UE vendors, Network vendors and other interested parties should discuss the relevance of supporting 16-QAM for TDD NB-IoT, especially if supporting it results in an extra impact in any of the Working Groups involved.</w:t>
        </w:r>
      </w:hyperlink>
    </w:p>
    <w:p w14:paraId="1595D08F" w14:textId="10C6512E" w:rsidR="000C11D5" w:rsidRDefault="000C11D5" w:rsidP="000C11D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F6EA98F" w14:textId="77777777" w:rsidR="000C11D5" w:rsidRDefault="000C11D5" w:rsidP="000C11D5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11F987C2" w14:textId="6D8F1DC8" w:rsidR="00263A2F" w:rsidRDefault="000C11D5" w:rsidP="004434E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3912153" w:history="1">
        <w:r w:rsidR="00263A2F" w:rsidRPr="00203AEE">
          <w:rPr>
            <w:rStyle w:val="Hyperlink"/>
            <w:noProof/>
          </w:rPr>
          <w:t>Proposal 1</w:t>
        </w:r>
        <w:r w:rsidR="00263A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3A2F" w:rsidRPr="00203AEE">
          <w:rPr>
            <w:rStyle w:val="Hyperlink"/>
            <w:noProof/>
          </w:rPr>
          <w:t>Discuss whether the agreements we have reached to support 16-QAM in UL and DL hold for TDD and what are the impacts in other Working Groups.</w:t>
        </w:r>
      </w:hyperlink>
    </w:p>
    <w:p w14:paraId="2CD9E1BD" w14:textId="2BC82204" w:rsidR="00263A2F" w:rsidRDefault="00244FA8" w:rsidP="004434E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3912154" w:history="1">
        <w:r w:rsidR="00263A2F" w:rsidRPr="00203AEE">
          <w:rPr>
            <w:rStyle w:val="Hyperlink"/>
            <w:noProof/>
          </w:rPr>
          <w:t>Proposal 2</w:t>
        </w:r>
        <w:r w:rsidR="00263A2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3A2F" w:rsidRPr="00203AEE">
          <w:rPr>
            <w:rStyle w:val="Hyperlink"/>
            <w:noProof/>
          </w:rPr>
          <w:t>Decide whether 16-QAM for unicast in UL and DL is applicable for both FDD and TDD.</w:t>
        </w:r>
      </w:hyperlink>
    </w:p>
    <w:p w14:paraId="337FD414" w14:textId="3DB5D558" w:rsidR="0052469A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  <w:r w:rsidR="0052469A" w:rsidRPr="00901E6B">
        <w:t xml:space="preserve"> </w:t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bookmarkStart w:id="15" w:name="_Ref174151459"/>
    <w:bookmarkStart w:id="16" w:name="_Ref189809556"/>
    <w:bookmarkStart w:id="17" w:name="_Ref525824664"/>
    <w:bookmarkStart w:id="18" w:name="_Hlk4751152"/>
    <w:p w14:paraId="27014B43" w14:textId="75FA2238" w:rsidR="00E732B3" w:rsidRDefault="00CF4F41" w:rsidP="00F22BD5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4B4854">
        <w:t>“</w:t>
      </w:r>
      <w:r w:rsidRPr="00106987">
        <w:t>WID</w:t>
      </w:r>
      <w:r w:rsidR="004B4854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4B4854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4B4854">
        <w:rPr>
          <w:vertAlign w:val="superscript"/>
        </w:rPr>
        <w:t xml:space="preserve"> </w:t>
      </w:r>
      <w:r w:rsidR="004B4854">
        <w:t xml:space="preserve">– July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  <w:bookmarkEnd w:id="15"/>
      <w:bookmarkEnd w:id="16"/>
      <w:bookmarkEnd w:id="17"/>
      <w:bookmarkEnd w:id="18"/>
    </w:p>
    <w:sectPr w:rsidR="00E732B3" w:rsidSect="007F4F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D9E4B" w14:textId="77777777" w:rsidR="00244FA8" w:rsidRDefault="00244FA8">
      <w:r>
        <w:separator/>
      </w:r>
    </w:p>
  </w:endnote>
  <w:endnote w:type="continuationSeparator" w:id="0">
    <w:p w14:paraId="11F4C7F6" w14:textId="77777777" w:rsidR="00244FA8" w:rsidRDefault="00244FA8">
      <w:r>
        <w:continuationSeparator/>
      </w:r>
    </w:p>
  </w:endnote>
  <w:endnote w:type="continuationNotice" w:id="1">
    <w:p w14:paraId="2105BB01" w14:textId="77777777" w:rsidR="00244FA8" w:rsidRDefault="00244F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35614A" w:rsidRDefault="0035614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D0F4E" w14:textId="77777777" w:rsidR="00244FA8" w:rsidRDefault="00244FA8">
      <w:r>
        <w:separator/>
      </w:r>
    </w:p>
  </w:footnote>
  <w:footnote w:type="continuationSeparator" w:id="0">
    <w:p w14:paraId="4400DB6C" w14:textId="77777777" w:rsidR="00244FA8" w:rsidRDefault="00244FA8">
      <w:r>
        <w:continuationSeparator/>
      </w:r>
    </w:p>
  </w:footnote>
  <w:footnote w:type="continuationNotice" w:id="1">
    <w:p w14:paraId="2CC8FF8B" w14:textId="77777777" w:rsidR="00244FA8" w:rsidRDefault="00244F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35614A" w:rsidRDefault="003561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3"/>
  </w:num>
  <w:num w:numId="8">
    <w:abstractNumId w:val="4"/>
  </w:num>
  <w:num w:numId="9">
    <w:abstractNumId w:val="1"/>
  </w:num>
  <w:num w:numId="10">
    <w:abstractNumId w:val="15"/>
  </w:num>
  <w:num w:numId="11">
    <w:abstractNumId w:val="6"/>
  </w:num>
  <w:num w:numId="12">
    <w:abstractNumId w:val="13"/>
  </w:num>
  <w:num w:numId="13">
    <w:abstractNumId w:val="5"/>
  </w:num>
  <w:num w:numId="14">
    <w:abstractNumId w:val="16"/>
  </w:num>
  <w:num w:numId="15">
    <w:abstractNumId w:val="14"/>
  </w:num>
  <w:num w:numId="16">
    <w:abstractNumId w:val="8"/>
  </w:num>
  <w:num w:numId="1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4015"/>
    <w:rsid w:val="000740AC"/>
    <w:rsid w:val="000757A0"/>
    <w:rsid w:val="00076502"/>
    <w:rsid w:val="0007673F"/>
    <w:rsid w:val="00076887"/>
    <w:rsid w:val="00077165"/>
    <w:rsid w:val="00077E5F"/>
    <w:rsid w:val="0008036A"/>
    <w:rsid w:val="00080BB7"/>
    <w:rsid w:val="00081293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048"/>
    <w:rsid w:val="000C55AB"/>
    <w:rsid w:val="000C5B63"/>
    <w:rsid w:val="000C6090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9DF"/>
    <w:rsid w:val="00104C3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0CB0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02C"/>
    <w:rsid w:val="001711B8"/>
    <w:rsid w:val="001713D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5D55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FE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C0C"/>
    <w:rsid w:val="001B0D97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F036F"/>
    <w:rsid w:val="001F15E1"/>
    <w:rsid w:val="001F1D0D"/>
    <w:rsid w:val="001F23D0"/>
    <w:rsid w:val="001F2C16"/>
    <w:rsid w:val="001F326A"/>
    <w:rsid w:val="001F3916"/>
    <w:rsid w:val="001F395E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BFF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4FA8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E52"/>
    <w:rsid w:val="002617E7"/>
    <w:rsid w:val="00262B33"/>
    <w:rsid w:val="0026307D"/>
    <w:rsid w:val="00263286"/>
    <w:rsid w:val="00263997"/>
    <w:rsid w:val="00263A2F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47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337"/>
    <w:rsid w:val="002D6654"/>
    <w:rsid w:val="002D6C4A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FA2"/>
    <w:rsid w:val="002F64AE"/>
    <w:rsid w:val="002F64D6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5A7"/>
    <w:rsid w:val="00302920"/>
    <w:rsid w:val="00302976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9EE"/>
    <w:rsid w:val="00306B43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90C"/>
    <w:rsid w:val="00350E5F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55E7"/>
    <w:rsid w:val="0035614A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564E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1DC3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44A7"/>
    <w:rsid w:val="003F5250"/>
    <w:rsid w:val="003F5B0A"/>
    <w:rsid w:val="003F6030"/>
    <w:rsid w:val="003F650B"/>
    <w:rsid w:val="003F6BBE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BF5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3F39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4EE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1FBA"/>
    <w:rsid w:val="0048226A"/>
    <w:rsid w:val="00482600"/>
    <w:rsid w:val="00483282"/>
    <w:rsid w:val="004838A5"/>
    <w:rsid w:val="00484559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57A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7553"/>
    <w:rsid w:val="005275F5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2164"/>
    <w:rsid w:val="00592A07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D2B"/>
    <w:rsid w:val="005C15EF"/>
    <w:rsid w:val="005C1A36"/>
    <w:rsid w:val="005C544C"/>
    <w:rsid w:val="005C562E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DC5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218F"/>
    <w:rsid w:val="00672549"/>
    <w:rsid w:val="006741F2"/>
    <w:rsid w:val="00674CC3"/>
    <w:rsid w:val="0067528F"/>
    <w:rsid w:val="00675993"/>
    <w:rsid w:val="00675B4B"/>
    <w:rsid w:val="00675C72"/>
    <w:rsid w:val="00676584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EBD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97A89"/>
    <w:rsid w:val="006A0004"/>
    <w:rsid w:val="006A05E6"/>
    <w:rsid w:val="006A0A89"/>
    <w:rsid w:val="006A102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3E5"/>
    <w:rsid w:val="006C34AF"/>
    <w:rsid w:val="006C48F7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6F3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573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2D5"/>
    <w:rsid w:val="00726EA6"/>
    <w:rsid w:val="00727208"/>
    <w:rsid w:val="007275BD"/>
    <w:rsid w:val="00727680"/>
    <w:rsid w:val="0073053B"/>
    <w:rsid w:val="0073078C"/>
    <w:rsid w:val="00730DBF"/>
    <w:rsid w:val="007311B2"/>
    <w:rsid w:val="00732648"/>
    <w:rsid w:val="00732A61"/>
    <w:rsid w:val="00732DC0"/>
    <w:rsid w:val="00733DF6"/>
    <w:rsid w:val="00733E01"/>
    <w:rsid w:val="00733FCD"/>
    <w:rsid w:val="0073415A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8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3C3E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3369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C31"/>
    <w:rsid w:val="007F3D9C"/>
    <w:rsid w:val="007F4A63"/>
    <w:rsid w:val="007F4B9B"/>
    <w:rsid w:val="007F4D47"/>
    <w:rsid w:val="007F4DE4"/>
    <w:rsid w:val="007F4FA6"/>
    <w:rsid w:val="007F6300"/>
    <w:rsid w:val="007F654F"/>
    <w:rsid w:val="007F665B"/>
    <w:rsid w:val="007F6B7E"/>
    <w:rsid w:val="007F793A"/>
    <w:rsid w:val="00800464"/>
    <w:rsid w:val="0080060F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3A0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3953"/>
    <w:rsid w:val="00835923"/>
    <w:rsid w:val="008359D5"/>
    <w:rsid w:val="00835F53"/>
    <w:rsid w:val="008366F2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42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3F73"/>
    <w:rsid w:val="008E409A"/>
    <w:rsid w:val="008E4B90"/>
    <w:rsid w:val="008E50E4"/>
    <w:rsid w:val="008E54E8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8A5"/>
    <w:rsid w:val="008F6F45"/>
    <w:rsid w:val="008F7013"/>
    <w:rsid w:val="008F7B83"/>
    <w:rsid w:val="008F7CAD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398E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93C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F92"/>
    <w:rsid w:val="009A50FE"/>
    <w:rsid w:val="009A5A1C"/>
    <w:rsid w:val="009A5CBA"/>
    <w:rsid w:val="009A64A4"/>
    <w:rsid w:val="009A64D0"/>
    <w:rsid w:val="009A6F2F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C93"/>
    <w:rsid w:val="009C3BBB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1513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549"/>
    <w:rsid w:val="009F47B4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538"/>
    <w:rsid w:val="00A30A03"/>
    <w:rsid w:val="00A31057"/>
    <w:rsid w:val="00A311C2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8E2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5075"/>
    <w:rsid w:val="00A45404"/>
    <w:rsid w:val="00A45B10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754"/>
    <w:rsid w:val="00A51B25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79CE"/>
    <w:rsid w:val="00A609D2"/>
    <w:rsid w:val="00A61499"/>
    <w:rsid w:val="00A61757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2726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3C6"/>
    <w:rsid w:val="00A9766B"/>
    <w:rsid w:val="00A977C2"/>
    <w:rsid w:val="00A978C2"/>
    <w:rsid w:val="00A97A8E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A7EBB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5608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6B1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44B"/>
    <w:rsid w:val="00B527D5"/>
    <w:rsid w:val="00B53363"/>
    <w:rsid w:val="00B53930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1E5"/>
    <w:rsid w:val="00BA4DFD"/>
    <w:rsid w:val="00BA55EC"/>
    <w:rsid w:val="00BA56D2"/>
    <w:rsid w:val="00BA66CE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FD"/>
    <w:rsid w:val="00BB32EC"/>
    <w:rsid w:val="00BB3BF1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AF5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4127"/>
    <w:rsid w:val="00BD48AC"/>
    <w:rsid w:val="00BD4D19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CC"/>
    <w:rsid w:val="00C21BFF"/>
    <w:rsid w:val="00C22032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41A3"/>
    <w:rsid w:val="00C641CA"/>
    <w:rsid w:val="00C644BE"/>
    <w:rsid w:val="00C64672"/>
    <w:rsid w:val="00C6641A"/>
    <w:rsid w:val="00C671C4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375E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26D"/>
    <w:rsid w:val="00CD2659"/>
    <w:rsid w:val="00CD2A3C"/>
    <w:rsid w:val="00CD2EC6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43B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A6B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9E7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FCB"/>
    <w:rsid w:val="00DC657E"/>
    <w:rsid w:val="00DC6D45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A9"/>
    <w:rsid w:val="00DE24E6"/>
    <w:rsid w:val="00DE2848"/>
    <w:rsid w:val="00DE2CF3"/>
    <w:rsid w:val="00DE3FB7"/>
    <w:rsid w:val="00DE4A50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7BF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2B3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6604"/>
    <w:rsid w:val="00E767DC"/>
    <w:rsid w:val="00E76987"/>
    <w:rsid w:val="00E76BA3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BE0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62"/>
    <w:rsid w:val="00EB2960"/>
    <w:rsid w:val="00EB347C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FA5"/>
    <w:rsid w:val="00F16588"/>
    <w:rsid w:val="00F16C98"/>
    <w:rsid w:val="00F16CCD"/>
    <w:rsid w:val="00F16DD1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76F"/>
    <w:rsid w:val="00F238CA"/>
    <w:rsid w:val="00F243D8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D4B"/>
    <w:rsid w:val="00F43E32"/>
    <w:rsid w:val="00F44CC0"/>
    <w:rsid w:val="00F45173"/>
    <w:rsid w:val="00F4578F"/>
    <w:rsid w:val="00F468E9"/>
    <w:rsid w:val="00F46CEE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5E2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2D17"/>
    <w:rsid w:val="00FB302A"/>
    <w:rsid w:val="00FB3199"/>
    <w:rsid w:val="00FB319E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02D"/>
    <w:rsid w:val="00FC011C"/>
    <w:rsid w:val="00FC0981"/>
    <w:rsid w:val="00FC31AE"/>
    <w:rsid w:val="00FC35BF"/>
    <w:rsid w:val="00FC415D"/>
    <w:rsid w:val="00FC43C3"/>
    <w:rsid w:val="00FC4C31"/>
    <w:rsid w:val="00FC551A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79F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510"/>
    <w:rsid w:val="00FF7596"/>
    <w:rsid w:val="03BDBC84"/>
    <w:rsid w:val="04F8CF6F"/>
    <w:rsid w:val="22BC8EA8"/>
    <w:rsid w:val="2B985DB2"/>
    <w:rsid w:val="2DD5D81F"/>
    <w:rsid w:val="2DE754A3"/>
    <w:rsid w:val="2F3878CB"/>
    <w:rsid w:val="3F7BF20E"/>
    <w:rsid w:val="47684657"/>
    <w:rsid w:val="4CAC3A4D"/>
    <w:rsid w:val="552F6B58"/>
    <w:rsid w:val="5738DBA4"/>
    <w:rsid w:val="5F83D14C"/>
    <w:rsid w:val="61B8CCFB"/>
    <w:rsid w:val="79D61ABE"/>
    <w:rsid w:val="7B2C7AB1"/>
    <w:rsid w:val="7E1C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467004-93BB-4E72-8DB5-E9338BB7F58F}">
    <t:Anchor>
      <t:Comment id="618955289"/>
    </t:Anchor>
    <t:History>
      <t:Event id="{32E5FDEE-9638-4404-A836-C0AD79C1FB7F}" time="2021-09-10T08:04:17.622Z">
        <t:Attribution userId="S::dominique.everaere@ericsson.com::b682b61a-ccb5-48d6-8a13-6ce3301fef07" userProvider="AD" userName="Dominique Everaere"/>
        <t:Anchor>
          <t:Comment id="359270480"/>
        </t:Anchor>
        <t:Create/>
      </t:Event>
      <t:Event id="{C47629BA-3F90-43DB-AEC3-E9C71E770CC3}" time="2021-09-10T08:04:17.622Z">
        <t:Attribution userId="S::dominique.everaere@ericsson.com::b682b61a-ccb5-48d6-8a13-6ce3301fef07" userProvider="AD" userName="Dominique Everaere"/>
        <t:Anchor>
          <t:Comment id="359270480"/>
        </t:Anchor>
        <t:Assign userId="S::chunhui.zhang@ericsson.com::fdc248b9-f08b-4c7c-a534-e43a1ca2b185" userProvider="AD" userName="Chunhui Zhang"/>
      </t:Event>
      <t:Event id="{C5C01591-BC7F-42B1-B3E2-341C91CE200B}" time="2021-09-10T08:04:17.622Z">
        <t:Attribution userId="S::dominique.everaere@ericsson.com::b682b61a-ccb5-48d6-8a13-6ce3301fef07" userProvider="AD" userName="Dominique Everaere"/>
        <t:Anchor>
          <t:Comment id="359270480"/>
        </t:Anchor>
        <t:SetTitle title="Most likely yes, current test model is assuming QPSK only, but we would need a new one (e.g. to test EVM for standalone). @Chunhui could further comment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5NUHHDQN7SK2-1476151046-504628</_dlc_DocId>
    <_dlc_DocIdUrl xmlns="f166a696-7b5b-4ccd-9f0c-ffde0cceec81">
      <Url>https://ericsson.sharepoint.com/sites/star/_layouts/15/DocIdRedir.aspx?ID=5NUHHDQN7SK2-1476151046-504628</Url>
      <Description>5NUHHDQN7SK2-1476151046-504628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1B717CC-7485-4FA6-9402-1427531C12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ED2FB4-46E0-43DD-8E62-5A64CD11066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90AE2B-24BC-4F73-9F72-25A632904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25</TotalTime>
  <Pages>2</Pages>
  <Words>728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100</cp:revision>
  <cp:lastPrinted>2008-01-30T22:09:00Z</cp:lastPrinted>
  <dcterms:created xsi:type="dcterms:W3CDTF">2020-12-21T14:11:00Z</dcterms:created>
  <dcterms:modified xsi:type="dcterms:W3CDTF">2021-10-01T11:28:00Z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97f83e6d-7ca6-4ca4-afed-8866aaee832d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